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5D6" w:rsidRPr="00A062A6" w:rsidRDefault="009A05D6" w:rsidP="009A05D6">
      <w:pPr>
        <w:widowControl w:val="0"/>
        <w:autoSpaceDE w:val="0"/>
        <w:autoSpaceDN w:val="0"/>
        <w:adjustRightInd w:val="0"/>
        <w:spacing w:after="0" w:line="240" w:lineRule="auto"/>
        <w:ind w:left="1815" w:right="131" w:hanging="1701"/>
        <w:jc w:val="both"/>
        <w:rPr>
          <w:rFonts w:cs="Calibri"/>
          <w:b/>
          <w:bCs/>
          <w:color w:val="000000"/>
          <w:sz w:val="18"/>
          <w:szCs w:val="18"/>
        </w:rPr>
      </w:pPr>
      <w:r w:rsidRPr="00A062A6">
        <w:rPr>
          <w:rFonts w:cs="Calibri"/>
          <w:b/>
          <w:bCs/>
          <w:color w:val="000000"/>
          <w:sz w:val="18"/>
          <w:szCs w:val="18"/>
        </w:rPr>
        <w:t>Παράρτημα ΙΙ: ΥΠΟΧΡΕΩΣΕΙΣ ΔΙΚΑΙΟΥΧΩΝ ΠΡΑΞΕΩΝ ΕΚΤ</w:t>
      </w:r>
    </w:p>
    <w:p w:rsidR="009A05D6" w:rsidRPr="00A062A6" w:rsidRDefault="009A05D6" w:rsidP="009A05D6">
      <w:pPr>
        <w:widowControl w:val="0"/>
        <w:autoSpaceDE w:val="0"/>
        <w:autoSpaceDN w:val="0"/>
        <w:adjustRightInd w:val="0"/>
        <w:spacing w:after="0" w:line="240" w:lineRule="auto"/>
        <w:ind w:left="1815" w:right="131" w:hanging="1701"/>
        <w:jc w:val="both"/>
        <w:rPr>
          <w:rFonts w:cs="Calibri"/>
          <w:sz w:val="24"/>
          <w:szCs w:val="24"/>
        </w:rPr>
      </w:pPr>
    </w:p>
    <w:p w:rsidR="009A05D6" w:rsidRPr="00A062A6" w:rsidRDefault="009A05D6" w:rsidP="009A05D6">
      <w:pPr>
        <w:widowControl w:val="0"/>
        <w:autoSpaceDE w:val="0"/>
        <w:autoSpaceDN w:val="0"/>
        <w:adjustRightInd w:val="0"/>
        <w:spacing w:before="60" w:after="0" w:line="240" w:lineRule="auto"/>
        <w:ind w:left="114" w:right="131"/>
        <w:jc w:val="both"/>
        <w:rPr>
          <w:rFonts w:cs="Calibri"/>
          <w:color w:val="000000"/>
          <w:sz w:val="18"/>
          <w:szCs w:val="18"/>
        </w:rPr>
      </w:pPr>
      <w:r w:rsidRPr="00A062A6">
        <w:rPr>
          <w:rFonts w:cs="Calibri"/>
          <w:color w:val="000000"/>
          <w:sz w:val="18"/>
          <w:szCs w:val="18"/>
        </w:rPr>
        <w:t xml:space="preserve">Οι δικαιούχοι πράξεων ΕΚΤ υποχρεούνται να εφαρμόσουν τις διαδικασίες που ορίζονται στην παρούσα πρόσκληση και σύμφωνα με το Ενιαίο Σύστημα Παρακολούθησης των Δεικτών για τη  συλλογή δεδομένων που αφορούν στον κάθε συμμετέχοντα των πράξεών τους,  τόσο κατά την ημέρα εισόδου σε αυτές, η οποία είναι η ημέρα έναρξης της  υλοποίηση της πράξης (δείκτης εκροών) όσο και κατά την έξοδό του από αυτές (δείκτης αποτελέσματος). </w:t>
      </w:r>
    </w:p>
    <w:p w:rsidR="009A05D6" w:rsidRPr="00A062A6" w:rsidRDefault="009A05D6" w:rsidP="009A05D6">
      <w:pPr>
        <w:widowControl w:val="0"/>
        <w:autoSpaceDE w:val="0"/>
        <w:autoSpaceDN w:val="0"/>
        <w:adjustRightInd w:val="0"/>
        <w:spacing w:before="120" w:after="120" w:line="240" w:lineRule="auto"/>
        <w:ind w:left="114" w:right="129"/>
        <w:jc w:val="both"/>
        <w:rPr>
          <w:rFonts w:cs="Calibri"/>
          <w:color w:val="000000"/>
          <w:sz w:val="18"/>
          <w:szCs w:val="18"/>
        </w:rPr>
      </w:pPr>
      <w:r w:rsidRPr="00A062A6">
        <w:rPr>
          <w:rFonts w:cs="Calibri"/>
          <w:color w:val="000000"/>
          <w:sz w:val="18"/>
          <w:szCs w:val="18"/>
        </w:rPr>
        <w:t xml:space="preserve">Τα εν λόγω δεδομένα καταχωρούνται σε ηλεκτρονικό σύστημα είτε από τους συμμετέχοντες είτε από τους δικαιούχους ή και από τους φορείς υλοποίησης ή και </w:t>
      </w:r>
      <w:proofErr w:type="spellStart"/>
      <w:r w:rsidRPr="00A062A6">
        <w:rPr>
          <w:rFonts w:cs="Calibri"/>
          <w:color w:val="000000"/>
          <w:sz w:val="18"/>
          <w:szCs w:val="18"/>
        </w:rPr>
        <w:t>παρόχους</w:t>
      </w:r>
      <w:proofErr w:type="spellEnd"/>
      <w:r w:rsidRPr="00A062A6">
        <w:rPr>
          <w:rFonts w:cs="Calibri"/>
          <w:color w:val="000000"/>
          <w:sz w:val="18"/>
          <w:szCs w:val="18"/>
        </w:rPr>
        <w:t xml:space="preserve"> των υπηρεσιών την στιγμή της συλλογής τους.</w:t>
      </w:r>
    </w:p>
    <w:p w:rsidR="009A05D6" w:rsidRPr="00A062A6" w:rsidRDefault="009A05D6" w:rsidP="009A05D6">
      <w:pPr>
        <w:widowControl w:val="0"/>
        <w:autoSpaceDE w:val="0"/>
        <w:autoSpaceDN w:val="0"/>
        <w:adjustRightInd w:val="0"/>
        <w:spacing w:after="120" w:line="240" w:lineRule="auto"/>
        <w:ind w:left="114" w:right="129"/>
        <w:jc w:val="both"/>
        <w:rPr>
          <w:rFonts w:cs="Calibri"/>
          <w:color w:val="000000"/>
          <w:sz w:val="18"/>
          <w:szCs w:val="18"/>
        </w:rPr>
      </w:pPr>
      <w:r w:rsidRPr="00A062A6">
        <w:rPr>
          <w:rFonts w:cs="Calibri"/>
          <w:color w:val="000000"/>
          <w:sz w:val="18"/>
          <w:szCs w:val="18"/>
        </w:rPr>
        <w:t xml:space="preserve">Η καταχώρηση των στοιχείων δύνανται να γίνει είτε σε εγκατεστημένο σύστημα του δικαιούχου είτε σε άλλο τοπικό ή κεντρικό σύστημα, στο οποίο θα έχουν πρόσβαση οι δικαιούχοι, οι φορείς υλοποίησης ή </w:t>
      </w:r>
      <w:proofErr w:type="spellStart"/>
      <w:r w:rsidRPr="00A062A6">
        <w:rPr>
          <w:rFonts w:cs="Calibri"/>
          <w:color w:val="000000"/>
          <w:sz w:val="18"/>
          <w:szCs w:val="18"/>
        </w:rPr>
        <w:t>πάροχοι</w:t>
      </w:r>
      <w:proofErr w:type="spellEnd"/>
      <w:r w:rsidRPr="00A062A6">
        <w:rPr>
          <w:rFonts w:cs="Calibri"/>
          <w:color w:val="000000"/>
          <w:sz w:val="18"/>
          <w:szCs w:val="18"/>
        </w:rPr>
        <w:t xml:space="preserve"> των υπηρεσιών  και οι συμμετέχοντες / ωφελούμενοι, ανάλογα με το επίπεδο επιλογής της καταχώρησης δεδομένων. </w:t>
      </w:r>
    </w:p>
    <w:p w:rsidR="009A05D6" w:rsidRPr="00A062A6" w:rsidRDefault="009A05D6" w:rsidP="009A05D6">
      <w:pPr>
        <w:widowControl w:val="0"/>
        <w:autoSpaceDE w:val="0"/>
        <w:autoSpaceDN w:val="0"/>
        <w:adjustRightInd w:val="0"/>
        <w:spacing w:after="120" w:line="240" w:lineRule="auto"/>
        <w:ind w:left="114" w:right="129"/>
        <w:jc w:val="both"/>
        <w:rPr>
          <w:rFonts w:cs="Calibri"/>
          <w:color w:val="000000"/>
          <w:sz w:val="18"/>
          <w:szCs w:val="18"/>
        </w:rPr>
      </w:pPr>
      <w:r w:rsidRPr="00A062A6">
        <w:rPr>
          <w:rFonts w:cs="Calibri"/>
          <w:color w:val="000000"/>
          <w:sz w:val="18"/>
          <w:szCs w:val="18"/>
        </w:rPr>
        <w:t xml:space="preserve">Στο ηλεκτρονικό σύστημα, στο οποίο θα καταχωρούνται τα δεδομένα των συμμετεχόντων / ωφελουμένων, θα υπάρχει δυνατότητα επεξεργασίας τους, αποθήκευσης και διαβίβασής τους στο ΟΠΣ – ΕΣΠΑ. </w:t>
      </w:r>
    </w:p>
    <w:p w:rsidR="009A05D6" w:rsidRPr="00A062A6" w:rsidRDefault="009A05D6" w:rsidP="009A05D6">
      <w:pPr>
        <w:widowControl w:val="0"/>
        <w:autoSpaceDE w:val="0"/>
        <w:autoSpaceDN w:val="0"/>
        <w:adjustRightInd w:val="0"/>
        <w:spacing w:after="120" w:line="240" w:lineRule="auto"/>
        <w:ind w:left="114" w:right="129"/>
        <w:jc w:val="both"/>
        <w:rPr>
          <w:rFonts w:cs="Calibri"/>
          <w:color w:val="000000"/>
          <w:sz w:val="18"/>
          <w:szCs w:val="18"/>
        </w:rPr>
      </w:pPr>
      <w:r w:rsidRPr="00A062A6">
        <w:rPr>
          <w:rFonts w:cs="Calibri"/>
          <w:color w:val="000000"/>
          <w:sz w:val="18"/>
          <w:szCs w:val="18"/>
        </w:rPr>
        <w:t xml:space="preserve">Περισσότερες πληροφορίες σχετικά με τον τρόπο και τον χρόνο συλλογής των δεδομένων των συμμετεχόντων / ωφελουμένων βρίσκονται στο Ενιαίο Σύστημα Παρακολούθησης των Δεικτών που είναι αναρτημένο στην ηλεκτρονική διεύθυνση </w:t>
      </w:r>
      <w:proofErr w:type="spellStart"/>
      <w:r w:rsidRPr="00A062A6">
        <w:rPr>
          <w:rFonts w:cs="Calibri"/>
          <w:color w:val="000000"/>
          <w:sz w:val="18"/>
          <w:szCs w:val="18"/>
        </w:rPr>
        <w:t>www.eydamth.gr</w:t>
      </w:r>
      <w:proofErr w:type="spellEnd"/>
      <w:r w:rsidRPr="00A062A6">
        <w:rPr>
          <w:rFonts w:cs="Calibri"/>
          <w:color w:val="000000"/>
          <w:sz w:val="18"/>
          <w:szCs w:val="18"/>
        </w:rPr>
        <w:t xml:space="preserve">. </w:t>
      </w:r>
    </w:p>
    <w:p w:rsidR="009A05D6" w:rsidRPr="00A062A6" w:rsidRDefault="009A05D6" w:rsidP="009A05D6">
      <w:pPr>
        <w:widowControl w:val="0"/>
        <w:autoSpaceDE w:val="0"/>
        <w:autoSpaceDN w:val="0"/>
        <w:adjustRightInd w:val="0"/>
        <w:spacing w:after="120" w:line="240" w:lineRule="auto"/>
        <w:ind w:left="114" w:right="129"/>
        <w:jc w:val="both"/>
        <w:rPr>
          <w:rFonts w:cs="Calibri"/>
          <w:color w:val="000000"/>
          <w:sz w:val="18"/>
          <w:szCs w:val="18"/>
        </w:rPr>
      </w:pPr>
      <w:r w:rsidRPr="00A062A6">
        <w:rPr>
          <w:rFonts w:cs="Calibri"/>
          <w:color w:val="000000"/>
          <w:sz w:val="18"/>
          <w:szCs w:val="18"/>
        </w:rPr>
        <w:t xml:space="preserve">Οι δικαιούχοι δύνανται να απευθυνθούν στα άτομα και στα τηλέφωνα που δηλώνονται στο κεφάλαιο 5 της πρόσκλησης για περαιτέρω διευκρινήσεις σχετικά με τα δεδομένα των συμμετεχόντων / ωφελουμένων των πράξεών τους. </w:t>
      </w:r>
    </w:p>
    <w:p w:rsidR="009A05D6" w:rsidRPr="00A062A6" w:rsidRDefault="009A05D6" w:rsidP="009A05D6">
      <w:pPr>
        <w:widowControl w:val="0"/>
        <w:autoSpaceDE w:val="0"/>
        <w:autoSpaceDN w:val="0"/>
        <w:adjustRightInd w:val="0"/>
        <w:spacing w:after="120" w:line="240" w:lineRule="auto"/>
        <w:ind w:left="114" w:right="129"/>
        <w:jc w:val="both"/>
        <w:rPr>
          <w:rFonts w:cs="Calibri"/>
          <w:color w:val="000000"/>
          <w:sz w:val="18"/>
          <w:szCs w:val="18"/>
        </w:rPr>
      </w:pPr>
      <w:r w:rsidRPr="00A062A6">
        <w:rPr>
          <w:rFonts w:cs="Calibri"/>
          <w:color w:val="000000"/>
          <w:sz w:val="18"/>
          <w:szCs w:val="18"/>
        </w:rPr>
        <w:t xml:space="preserve">Τα δεδομένα των συμμετεχόντων / ωφελουμένων που θα πρέπει να συλλέγονται και να καταχωρούνται σε ηλεκτρονικό σύστημα είναι αυτά που περιλαμβάνονται στο «Απογραφικό Δελτίο Ωφελουμένου κατά την είσοδο στην πράξη» και στο «Απογραφικό Δελτίο Ωφελουμένου κατά την έξοδο από την πράξη», τα οποία παρατίθενται ως συνημμένα στο παρόν παράρτημα.  </w:t>
      </w:r>
    </w:p>
    <w:p w:rsidR="00671E1F" w:rsidRDefault="00671E1F">
      <w:bookmarkStart w:id="0" w:name="_GoBack"/>
      <w:bookmarkEnd w:id="0"/>
    </w:p>
    <w:sectPr w:rsidR="00671E1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A1"/>
    <w:family w:val="swiss"/>
    <w:pitch w:val="variable"/>
    <w:sig w:usb0="E00002FF" w:usb1="4000ACFF" w:usb2="00000001" w:usb3="00000000" w:csb0="0000019F" w:csb1="00000000"/>
  </w:font>
  <w:font w:name="Times New Roman">
    <w:altName w:val="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5D6"/>
    <w:rsid w:val="00671E1F"/>
    <w:rsid w:val="009A05D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5D6"/>
    <w:rPr>
      <w:rFonts w:eastAsiaTheme="minorEastAsia"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5D6"/>
    <w:rPr>
      <w:rFonts w:eastAsiaTheme="minorEastAsia"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1657</Characters>
  <Application>Microsoft Office Word</Application>
  <DocSecurity>0</DocSecurity>
  <Lines>13</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ΠΙΠΕΡΑΣ ΓΑΒΡΙΗΛ</dc:creator>
  <cp:lastModifiedBy>ΠΙΠΕΡΑΣ ΓΑΒΡΙΗΛ</cp:lastModifiedBy>
  <cp:revision>1</cp:revision>
  <dcterms:created xsi:type="dcterms:W3CDTF">2018-05-23T08:46:00Z</dcterms:created>
  <dcterms:modified xsi:type="dcterms:W3CDTF">2018-05-23T08:46:00Z</dcterms:modified>
</cp:coreProperties>
</file>